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4E8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373A7D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отчету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о выполнении мероприятий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«Развитие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Степаниковской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сельской территории муниципального образования «Вяземский муниципальный округ» Смоленской области</w:t>
      </w:r>
    </w:p>
    <w:p w14:paraId="6665E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E11B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</w:t>
      </w:r>
      <w:r>
        <w:rPr>
          <w:rFonts w:ascii="Times New Roman" w:hAnsi="Times New Roman" w:cs="Times New Roman"/>
          <w:sz w:val="28"/>
          <w:szCs w:val="28"/>
          <w:lang w:val="ru-RU"/>
        </w:rPr>
        <w:t>Степаниковской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сельской территории муниципального образования «Вяземский муниципальный округ» Смоленской области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(далее - муниципальная программа) </w:t>
      </w:r>
      <w:r>
        <w:rPr>
          <w:rFonts w:ascii="Times New Roman" w:hAnsi="Times New Roman" w:cs="Times New Roman"/>
          <w:sz w:val="28"/>
          <w:szCs w:val="28"/>
        </w:rPr>
        <w:t>разработана на основании постановления Администрации муниципального образования «Вяземский муниципальный округ» Смоленской области от 17.01.2025 Г. № 25 «Об утверждении Порядка принятия решения о разработке муниципальных программ, их формирования и реализации и Порядка проведения оценки эффективности реализации муниципальных программ» с целью развития сельских территорий муниципального округа и повышения комфортных условий жизнедеятельности в сельской местности.</w:t>
      </w:r>
    </w:p>
    <w:p w14:paraId="3BAF97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поставленных целей необходимо решение следующих задач:</w:t>
      </w:r>
    </w:p>
    <w:p w14:paraId="338AE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>уменьшение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числа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пожаров на сельской территории, </w:t>
      </w:r>
      <w:r>
        <w:rPr>
          <w:rFonts w:ascii="Times New Roman" w:hAnsi="Times New Roman" w:cs="Times New Roman"/>
          <w:sz w:val="28"/>
          <w:szCs w:val="28"/>
          <w:lang w:val="ru-RU"/>
        </w:rPr>
        <w:t>сокращение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материальных и иных потерь </w:t>
      </w:r>
      <w:r>
        <w:rPr>
          <w:rFonts w:ascii="Times New Roman" w:hAnsi="Times New Roman" w:cs="Times New Roman"/>
          <w:sz w:val="28"/>
          <w:szCs w:val="28"/>
          <w:lang w:val="ru-RU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A23B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качества дорог, их сохранность, обеспечение безопасности населения;</w:t>
      </w:r>
    </w:p>
    <w:p w14:paraId="12A5D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качества коммунальных услуг населения, проживающего в сельской местности;</w:t>
      </w:r>
    </w:p>
    <w:p w14:paraId="79B653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внешнего благоустройства сельской территории, содержание объектов благоустройства на территории;</w:t>
      </w:r>
    </w:p>
    <w:p w14:paraId="69BA5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обеспечение условий для развития общественного самоуправления, реализации местных инициатив жителей.</w:t>
      </w:r>
    </w:p>
    <w:p w14:paraId="3D31CD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Исполнителем муниципальной программы является </w:t>
      </w:r>
      <w:r>
        <w:rPr>
          <w:rFonts w:ascii="Times New Roman" w:hAnsi="Times New Roman" w:cs="Times New Roman"/>
          <w:sz w:val="28"/>
          <w:szCs w:val="28"/>
          <w:lang w:val="ru-RU"/>
        </w:rPr>
        <w:t>Степаниковский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сельский комитет Администрации муниципального образования «Вяземский муниципальный округ» Смоленской области (далее -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сельский</w:t>
      </w:r>
      <w:r>
        <w:rPr>
          <w:rFonts w:ascii="Times New Roman" w:hAnsi="Times New Roman" w:cs="Times New Roman"/>
          <w:sz w:val="28"/>
          <w:szCs w:val="28"/>
        </w:rPr>
        <w:t xml:space="preserve"> комитет).</w:t>
      </w:r>
    </w:p>
    <w:p w14:paraId="3515593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2025 году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муниципальной программы </w:t>
      </w:r>
      <w:r>
        <w:rPr>
          <w:rFonts w:hint="default" w:ascii="Times New Roman" w:hAnsi="Times New Roman"/>
          <w:sz w:val="28"/>
          <w:szCs w:val="28"/>
        </w:rPr>
        <w:t xml:space="preserve">из всех уровней бюджета запланировано 13 950,2 тыс. </w:t>
      </w:r>
      <w:r>
        <w:rPr>
          <w:rFonts w:hint="default" w:ascii="Times New Roman" w:hAnsi="Times New Roman"/>
          <w:sz w:val="28"/>
          <w:szCs w:val="28"/>
          <w:lang w:val="ru-RU"/>
        </w:rPr>
        <w:t>р</w:t>
      </w:r>
      <w:r>
        <w:rPr>
          <w:rFonts w:hint="default" w:ascii="Times New Roman" w:hAnsi="Times New Roman"/>
          <w:sz w:val="28"/>
          <w:szCs w:val="28"/>
        </w:rPr>
        <w:t>ублей</w:t>
      </w:r>
      <w:r>
        <w:rPr>
          <w:rFonts w:hint="default" w:ascii="Times New Roman" w:hAnsi="Times New Roman"/>
          <w:sz w:val="28"/>
          <w:szCs w:val="28"/>
          <w:lang w:val="ru-RU"/>
        </w:rPr>
        <w:t>,</w:t>
      </w:r>
      <w:r>
        <w:rPr>
          <w:rFonts w:hint="default"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израсходованы бюджетные ассигнования в сумме 1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267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4"/>
          <w:rFonts w:ascii="Times New Roman" w:hAnsi="Times New Roman" w:cs="Times New Roman"/>
          <w:b w:val="0"/>
          <w:color w:val="000000"/>
          <w:sz w:val="28"/>
          <w:szCs w:val="28"/>
        </w:rPr>
        <w:t xml:space="preserve">Исполнение по финансовому обеспечению мероприятий муниципальной программы за 2025 год составило </w:t>
      </w:r>
      <w:r>
        <w:rPr>
          <w:rStyle w:val="4"/>
          <w:rFonts w:hint="default" w:ascii="Times New Roman" w:hAnsi="Times New Roman" w:cs="Times New Roman"/>
          <w:b w:val="0"/>
          <w:color w:val="000000"/>
          <w:sz w:val="28"/>
          <w:szCs w:val="28"/>
          <w:lang w:val="ru-RU"/>
        </w:rPr>
        <w:t>95</w:t>
      </w:r>
      <w:r>
        <w:rPr>
          <w:rStyle w:val="4"/>
          <w:rFonts w:ascii="Times New Roman" w:hAnsi="Times New Roman" w:cs="Times New Roman"/>
          <w:b w:val="0"/>
          <w:color w:val="000000"/>
          <w:sz w:val="28"/>
          <w:szCs w:val="28"/>
        </w:rPr>
        <w:t>%.</w:t>
      </w:r>
    </w:p>
    <w:p w14:paraId="1357AF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программы </w:t>
      </w:r>
      <w:r>
        <w:rPr>
          <w:rFonts w:hint="default" w:ascii="Times New Roman" w:hAnsi="Times New Roman"/>
          <w:sz w:val="28"/>
          <w:szCs w:val="28"/>
        </w:rPr>
        <w:t>осуществлены расходы на реализацию следующих  мероприятий: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C1D1CB">
      <w:pPr>
        <w:numPr>
          <w:ilvl w:val="0"/>
          <w:numId w:val="1"/>
        </w:num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Обеспечение организационных условий для реализации муниципальной программы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-  4 701,9 тыс. рублей на о</w:t>
      </w:r>
      <w:r>
        <w:rPr>
          <w:rFonts w:ascii="Times New Roman" w:hAnsi="Times New Roman" w:cs="Times New Roman"/>
          <w:sz w:val="28"/>
          <w:szCs w:val="28"/>
        </w:rPr>
        <w:t>беспечение деятельности сельского комитета (фонд оплаты труда сотрудников, расходы на содержание административных зданий и помещений).</w:t>
      </w:r>
    </w:p>
    <w:p w14:paraId="50111C13">
      <w:pPr>
        <w:numPr>
          <w:ilvl w:val="0"/>
          <w:numId w:val="1"/>
        </w:numPr>
        <w:spacing w:after="0" w:line="240" w:lineRule="auto"/>
        <w:ind w:left="0" w:leftChars="0" w:firstLine="708" w:firstLineChars="0"/>
        <w:jc w:val="both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iCs/>
          <w:sz w:val="28"/>
          <w:szCs w:val="28"/>
        </w:rPr>
        <w:t>Реализация мероприятий в области пожарной безопасности</w:t>
      </w: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 xml:space="preserve"> - 165,9 тыс рублей на обеспечение первичных мер пожарной безопасности. </w:t>
      </w:r>
    </w:p>
    <w:p w14:paraId="36B0B9FA">
      <w:pPr>
        <w:numPr>
          <w:numId w:val="0"/>
        </w:numPr>
        <w:spacing w:after="0" w:line="240" w:lineRule="auto"/>
        <w:ind w:left="0" w:leftChars="0" w:firstLine="708" w:firstLineChars="0"/>
        <w:jc w:val="both"/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/>
          <w:sz w:val="28"/>
          <w:szCs w:val="28"/>
          <w:lang w:val="ru-RU"/>
        </w:rPr>
        <w:t>В весенний и осенний пажароопасные периоды проведена опашка (образована минерализованная противопожарная полоса) по границе населенного пункта д. Степаники, подверженного лесным и ландшафтным пожарам, а также пяти земельных участков, примыкающих к лесным массивам.</w:t>
      </w:r>
    </w:p>
    <w:p w14:paraId="37CB05E6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Задача комплекса - проведение профилактических мероприятий, направленных на снижение количества пожаров на подведомственной сельской территории и сохранности имущества населения.</w:t>
      </w:r>
    </w:p>
    <w:p w14:paraId="0F3F01A1">
      <w:pPr>
        <w:pStyle w:val="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leftChars="0" w:firstLine="708" w:firstLineChars="0"/>
        <w:jc w:val="both"/>
        <w:rPr>
          <w:rFonts w:hint="default"/>
          <w:i w:val="0"/>
          <w:iCs/>
          <w:sz w:val="28"/>
          <w:szCs w:val="28"/>
          <w:lang w:val="ru-RU"/>
        </w:rPr>
      </w:pPr>
      <w:r>
        <w:rPr>
          <w:i w:val="0"/>
          <w:iCs/>
          <w:sz w:val="28"/>
          <w:szCs w:val="28"/>
        </w:rPr>
        <w:t>Развитие сети автомобильных дорог общего пользования и искусственных дорожных сооружений на них</w:t>
      </w:r>
      <w:r>
        <w:rPr>
          <w:rFonts w:hint="default"/>
          <w:i w:val="0"/>
          <w:iCs/>
          <w:sz w:val="28"/>
          <w:szCs w:val="28"/>
          <w:lang w:val="ru-RU"/>
        </w:rPr>
        <w:t xml:space="preserve"> - 1 995,9 тыс. рублей на содержание автомобильных дорог. </w:t>
      </w:r>
    </w:p>
    <w:p w14:paraId="2FE97000">
      <w:pPr>
        <w:pStyle w:val="5"/>
        <w:numPr>
          <w:numId w:val="0"/>
        </w:numPr>
        <w:shd w:val="clear" w:color="auto" w:fill="FFFFFF"/>
        <w:spacing w:before="0" w:beforeAutospacing="0" w:after="0" w:afterAutospacing="0"/>
        <w:jc w:val="both"/>
        <w:rPr>
          <w:rFonts w:hint="default"/>
          <w:i w:val="0"/>
          <w:iCs/>
          <w:sz w:val="28"/>
          <w:szCs w:val="28"/>
          <w:lang w:val="ru-RU"/>
        </w:rPr>
      </w:pPr>
      <w:r>
        <w:rPr>
          <w:rFonts w:hint="default"/>
          <w:i w:val="0"/>
          <w:iCs/>
          <w:sz w:val="28"/>
          <w:szCs w:val="28"/>
          <w:lang w:val="ru-RU"/>
        </w:rPr>
        <w:tab/>
      </w:r>
      <w:r>
        <w:rPr>
          <w:rFonts w:hint="default"/>
          <w:i w:val="0"/>
          <w:iCs/>
          <w:sz w:val="28"/>
          <w:szCs w:val="28"/>
          <w:lang w:val="ru-RU"/>
        </w:rPr>
        <w:t>О</w:t>
      </w:r>
      <w:r>
        <w:rPr>
          <w:sz w:val="28"/>
          <w:szCs w:val="28"/>
        </w:rPr>
        <w:t xml:space="preserve">тремонтировано и приведено в соответствие с техническими регламентами 5 единиц улично-дорожной сети: с. Исаково ул. Молодежная, участок ул. Лесная; с. Новый, участок ул. Рабочая; </w:t>
      </w:r>
      <w:r>
        <w:rPr>
          <w:sz w:val="28"/>
          <w:szCs w:val="28"/>
          <w:lang w:val="ru-RU"/>
        </w:rPr>
        <w:t>участок</w:t>
      </w:r>
      <w:r>
        <w:rPr>
          <w:rFonts w:hint="default"/>
          <w:sz w:val="28"/>
          <w:szCs w:val="28"/>
          <w:lang w:val="ru-RU"/>
        </w:rPr>
        <w:t xml:space="preserve"> дороги </w:t>
      </w:r>
      <w:r>
        <w:rPr>
          <w:sz w:val="28"/>
          <w:szCs w:val="28"/>
        </w:rPr>
        <w:t>с. Ново-Никольское</w:t>
      </w:r>
      <w:r>
        <w:rPr>
          <w:rFonts w:hint="default"/>
          <w:sz w:val="28"/>
          <w:szCs w:val="28"/>
          <w:lang w:val="ru-RU"/>
        </w:rPr>
        <w:t>, д. Двоевка</w:t>
      </w:r>
      <w:r>
        <w:rPr>
          <w:sz w:val="28"/>
          <w:szCs w:val="28"/>
        </w:rPr>
        <w:t>.</w:t>
      </w:r>
      <w:r>
        <w:rPr>
          <w:rFonts w:hint="default"/>
          <w:sz w:val="28"/>
          <w:szCs w:val="28"/>
          <w:lang w:val="ru-RU"/>
        </w:rPr>
        <w:t xml:space="preserve"> В зимний период проводится очистка автомобильных дорог от снега, в весенне-осенний период - грейдирование, окашивание обочин. </w:t>
      </w:r>
    </w:p>
    <w:p w14:paraId="2C1EFE85">
      <w:pPr>
        <w:pStyle w:val="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данных мероприятий - проведение комплекса работ, направленного на улучшение качества и сохранности дорог, повышение комфортности и безопасного передвижения населения в сельской местности.</w:t>
      </w:r>
    </w:p>
    <w:p w14:paraId="59273EA3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08"/>
        <w:jc w:val="both"/>
        <w:rPr>
          <w:rFonts w:hint="default"/>
          <w:i w:val="0"/>
          <w:iCs/>
          <w:sz w:val="28"/>
          <w:szCs w:val="28"/>
          <w:lang w:val="ru-RU"/>
        </w:rPr>
      </w:pPr>
      <w:r>
        <w:rPr>
          <w:i w:val="0"/>
          <w:iCs/>
          <w:sz w:val="28"/>
          <w:szCs w:val="28"/>
        </w:rPr>
        <w:t>Обеспечение качественными услугами  коммунального хозяйства</w:t>
      </w:r>
      <w:r>
        <w:rPr>
          <w:rFonts w:hint="default"/>
          <w:i w:val="0"/>
          <w:iCs/>
          <w:sz w:val="28"/>
          <w:szCs w:val="28"/>
          <w:lang w:val="ru-RU"/>
        </w:rPr>
        <w:t xml:space="preserve"> - 1 379,6 тыс. рублей:</w:t>
      </w:r>
    </w:p>
    <w:p w14:paraId="01660979">
      <w:pPr>
        <w:pStyle w:val="5"/>
        <w:numPr>
          <w:ilvl w:val="0"/>
          <w:numId w:val="0"/>
        </w:numPr>
        <w:shd w:val="clear" w:color="auto" w:fill="FFFFFF"/>
        <w:spacing w:before="0" w:beforeAutospacing="0" w:after="0" w:afterAutospacing="0"/>
        <w:jc w:val="both"/>
        <w:rPr>
          <w:rFonts w:hint="default"/>
          <w:i w:val="0"/>
          <w:iCs/>
          <w:sz w:val="28"/>
          <w:szCs w:val="28"/>
          <w:lang w:val="ru-RU"/>
        </w:rPr>
      </w:pPr>
      <w:r>
        <w:rPr>
          <w:rFonts w:hint="default"/>
          <w:i w:val="0"/>
          <w:iCs/>
          <w:sz w:val="28"/>
          <w:szCs w:val="28"/>
          <w:lang w:val="ru-RU"/>
        </w:rPr>
        <w:tab/>
      </w:r>
      <w:r>
        <w:rPr>
          <w:rFonts w:hint="default"/>
          <w:i w:val="0"/>
          <w:iCs/>
          <w:sz w:val="28"/>
          <w:szCs w:val="28"/>
          <w:lang w:val="ru-RU"/>
        </w:rPr>
        <w:t xml:space="preserve">- содержание объектов водоснабжения и водоотведения, находящихся в муниципальной собственности - 738,4 тыс. рублей. В рамках данного мероприятия произведен капитальный ремонт 3-х шахтных колодцев:  д. Тюхменево, ул. Карьероуправления, д. Логвино, д. Малинки. </w:t>
      </w:r>
    </w:p>
    <w:p w14:paraId="161A4C29">
      <w:pPr>
        <w:pStyle w:val="5"/>
        <w:numPr>
          <w:ilvl w:val="0"/>
          <w:numId w:val="0"/>
        </w:numPr>
        <w:shd w:val="clear" w:color="auto" w:fill="FFFFFF"/>
        <w:spacing w:before="0" w:beforeAutospacing="0" w:after="0" w:afterAutospacing="0"/>
        <w:jc w:val="both"/>
        <w:rPr>
          <w:rFonts w:hint="default"/>
          <w:i w:val="0"/>
          <w:iCs/>
          <w:sz w:val="28"/>
          <w:szCs w:val="28"/>
          <w:lang w:val="ru-RU"/>
        </w:rPr>
      </w:pPr>
      <w:r>
        <w:rPr>
          <w:rFonts w:hint="default"/>
          <w:i w:val="0"/>
          <w:iCs/>
          <w:sz w:val="28"/>
          <w:szCs w:val="28"/>
          <w:lang w:val="ru-RU"/>
        </w:rPr>
        <w:tab/>
        <w:t xml:space="preserve">- содержание объектов газоснабжения, находящихся в муниципальной собственности - 641,2 тыс. Рублей (содержание, обслуживание, страхование опасных производственных объектов). </w:t>
      </w:r>
    </w:p>
    <w:p w14:paraId="23C7C6C6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Главная задача мероприятий в сфере коммунального хозяйства - повышение качества коммунальных услуг населения, проживающего в сельской местности, включающего мероприятия по улучшению питьевого водоснабжения, повышение комфортности проживания, безопасности населения.</w:t>
      </w:r>
    </w:p>
    <w:p w14:paraId="2B83C5E5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leftChars="0" w:firstLine="708" w:firstLineChars="0"/>
        <w:jc w:val="both"/>
        <w:rPr>
          <w:rFonts w:hint="default"/>
          <w:i w:val="0"/>
          <w:iCs/>
          <w:sz w:val="28"/>
          <w:szCs w:val="28"/>
          <w:lang w:val="ru-RU"/>
        </w:rPr>
      </w:pPr>
      <w:r>
        <w:rPr>
          <w:b w:val="0"/>
          <w:bCs/>
          <w:i w:val="0"/>
          <w:iCs/>
          <w:sz w:val="28"/>
          <w:szCs w:val="28"/>
        </w:rPr>
        <w:t>Совершенствование системы комплексного благоустройства</w:t>
      </w:r>
      <w:r>
        <w:rPr>
          <w:rFonts w:hint="default"/>
          <w:b w:val="0"/>
          <w:bCs/>
          <w:i w:val="0"/>
          <w:iCs/>
          <w:sz w:val="28"/>
          <w:szCs w:val="28"/>
          <w:lang w:val="ru-RU"/>
        </w:rPr>
        <w:t xml:space="preserve"> - 4 230,6 </w:t>
      </w:r>
      <w:r>
        <w:rPr>
          <w:rFonts w:hint="default"/>
          <w:i w:val="0"/>
          <w:iCs/>
          <w:sz w:val="28"/>
          <w:szCs w:val="28"/>
          <w:lang w:val="ru-RU"/>
        </w:rPr>
        <w:t xml:space="preserve">тыс. рублей: </w:t>
      </w:r>
    </w:p>
    <w:p w14:paraId="2DF9CD2A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Fonts w:hint="default"/>
          <w:i w:val="0"/>
          <w:iCs/>
          <w:sz w:val="28"/>
          <w:szCs w:val="28"/>
          <w:lang w:val="ru-RU"/>
        </w:rPr>
      </w:pPr>
      <w:r>
        <w:rPr>
          <w:rFonts w:hint="default"/>
          <w:i w:val="0"/>
          <w:iCs/>
          <w:sz w:val="28"/>
          <w:szCs w:val="28"/>
          <w:lang w:val="ru-RU"/>
        </w:rPr>
        <w:t>- обеспечение благоустройства и ремонта памятников, обелисков, воинских захоронений, находящихся в муниципальной собственности - 315,4 тыс. рублей;</w:t>
      </w:r>
    </w:p>
    <w:p w14:paraId="67FD7A05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Fonts w:hint="default"/>
          <w:i w:val="0"/>
          <w:iCs/>
          <w:sz w:val="28"/>
          <w:szCs w:val="28"/>
          <w:lang w:val="ru-RU"/>
        </w:rPr>
      </w:pPr>
      <w:r>
        <w:rPr>
          <w:rFonts w:hint="default"/>
          <w:i w:val="0"/>
          <w:iCs/>
          <w:sz w:val="28"/>
          <w:szCs w:val="28"/>
          <w:lang w:val="ru-RU"/>
        </w:rPr>
        <w:t>- содержание уличного освещения - 3 620,2 тыс. рублей;</w:t>
      </w:r>
    </w:p>
    <w:p w14:paraId="3F31C565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Fonts w:hint="default"/>
          <w:i w:val="0"/>
          <w:iCs/>
          <w:sz w:val="28"/>
          <w:szCs w:val="28"/>
          <w:lang w:val="ru-RU"/>
        </w:rPr>
      </w:pPr>
      <w:r>
        <w:rPr>
          <w:rFonts w:hint="default"/>
          <w:i w:val="0"/>
          <w:iCs/>
          <w:sz w:val="28"/>
          <w:szCs w:val="28"/>
          <w:lang w:val="ru-RU"/>
        </w:rPr>
        <w:t>- проведение благоустройства территории - 108.0 тыс. рублей;</w:t>
      </w:r>
    </w:p>
    <w:p w14:paraId="1A1D45DA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Fonts w:hint="default"/>
          <w:i w:val="0"/>
          <w:iCs/>
          <w:sz w:val="28"/>
          <w:szCs w:val="28"/>
          <w:lang w:val="ru-RU"/>
        </w:rPr>
      </w:pPr>
      <w:r>
        <w:rPr>
          <w:rFonts w:hint="default"/>
          <w:i w:val="0"/>
          <w:iCs/>
          <w:sz w:val="28"/>
          <w:szCs w:val="28"/>
          <w:lang w:val="ru-RU"/>
        </w:rPr>
        <w:t>- озеленение - 187,0 тыс. рублей;</w:t>
      </w:r>
    </w:p>
    <w:p w14:paraId="71413786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Fonts w:hint="default"/>
          <w:i w:val="0"/>
          <w:iCs/>
          <w:sz w:val="28"/>
          <w:szCs w:val="28"/>
          <w:lang w:val="ru-RU"/>
        </w:rPr>
      </w:pPr>
      <w:r>
        <w:rPr>
          <w:rFonts w:hint="default"/>
          <w:i w:val="0"/>
          <w:iCs/>
          <w:sz w:val="28"/>
          <w:szCs w:val="28"/>
          <w:lang w:val="ru-RU"/>
        </w:rPr>
        <w:t>- организация деятельности по накоплению (в том числе раздельному накоплению), ликвидации и вывозу твердых коммунальных отходов - 19,8 тыс. рублей.</w:t>
      </w:r>
    </w:p>
    <w:p w14:paraId="0B292FA5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Fonts w:hint="default"/>
          <w:i w:val="0"/>
          <w:iCs/>
          <w:sz w:val="28"/>
          <w:szCs w:val="28"/>
          <w:lang w:val="ru-RU"/>
        </w:rPr>
      </w:pPr>
      <w:r>
        <w:rPr>
          <w:rFonts w:hint="default"/>
          <w:i w:val="0"/>
          <w:iCs/>
          <w:sz w:val="28"/>
          <w:szCs w:val="28"/>
          <w:lang w:val="ru-RU"/>
        </w:rPr>
        <w:t>В рамках данного комплекса проведен ремонт сетей уличного освещения д. Двоевка с установкой 14 дополнительных светильников, отремонтировано Место захоронения мирных жителей ур. Песочня, Могила Малашенковой В.В., расстрелянной фашистами в 1942 году в д. Пушкино, осуществлен косметический ремонт Обелиска в с. Новый, устранено 10 аварийных деревьев в д. Шиманово, д. Тюхменево, ул. Карьероуправления, на территории кладбищ д. Городок и д. Митьково.</w:t>
      </w:r>
    </w:p>
    <w:p w14:paraId="77CBEDD1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Fonts w:hint="default"/>
          <w:i w:val="0"/>
          <w:iCs/>
          <w:sz w:val="28"/>
          <w:szCs w:val="28"/>
          <w:lang w:val="ru-RU"/>
        </w:rPr>
        <w:t>З</w:t>
      </w:r>
      <w:r>
        <w:rPr>
          <w:sz w:val="28"/>
          <w:szCs w:val="28"/>
        </w:rPr>
        <w:t>адачами данного комплекса, повышающего комфортность проживания населения в сельской местности является:</w:t>
      </w:r>
    </w:p>
    <w:p w14:paraId="6BDDCCF0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объектов благоустройства на подведомственной территории;</w:t>
      </w:r>
    </w:p>
    <w:p w14:paraId="0FA2CD78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sz w:val="28"/>
          <w:szCs w:val="28"/>
        </w:rPr>
        <w:t xml:space="preserve">- улучшение внешнего благоустройства сельской территории;  </w:t>
      </w:r>
    </w:p>
    <w:p w14:paraId="4B898BB2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- </w:t>
      </w:r>
      <w:r>
        <w:rPr>
          <w:sz w:val="28"/>
          <w:szCs w:val="28"/>
        </w:rPr>
        <w:t>поддержание санитарного состояния подведомственной территории.</w:t>
      </w:r>
    </w:p>
    <w:p w14:paraId="237DE4B9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leftChars="0" w:firstLine="708" w:firstLineChars="0"/>
        <w:jc w:val="both"/>
        <w:rPr>
          <w:rFonts w:hint="default"/>
          <w:i w:val="0"/>
          <w:iCs/>
          <w:sz w:val="28"/>
          <w:szCs w:val="28"/>
          <w:highlight w:val="none"/>
          <w:lang w:val="ru-RU"/>
        </w:rPr>
      </w:pPr>
      <w:r>
        <w:rPr>
          <w:rStyle w:val="4"/>
          <w:b w:val="0"/>
          <w:i w:val="0"/>
          <w:iCs/>
          <w:color w:val="000000" w:themeColor="text1"/>
          <w:sz w:val="28"/>
          <w:szCs w:val="28"/>
          <w:highlight w:val="none"/>
          <w:lang w:val="ru-RU"/>
          <w14:textFill>
            <w14:solidFill>
              <w14:schemeClr w14:val="tx1"/>
            </w14:solidFill>
          </w14:textFill>
        </w:rPr>
        <w:t>Улучшение</w:t>
      </w:r>
      <w:r>
        <w:rPr>
          <w:rStyle w:val="4"/>
          <w:rFonts w:hint="default"/>
          <w:b w:val="0"/>
          <w:i w:val="0"/>
          <w:iCs/>
          <w:color w:val="000000" w:themeColor="text1"/>
          <w:sz w:val="28"/>
          <w:szCs w:val="28"/>
          <w:highlight w:val="none"/>
          <w:lang w:val="ru-RU"/>
          <w14:textFill>
            <w14:solidFill>
              <w14:schemeClr w14:val="tx1"/>
            </w14:solidFill>
          </w14:textFill>
        </w:rPr>
        <w:t xml:space="preserve"> условий проживания населения - 773,2 </w:t>
      </w:r>
      <w:r>
        <w:rPr>
          <w:rFonts w:hint="default"/>
          <w:i w:val="0"/>
          <w:iCs/>
          <w:sz w:val="28"/>
          <w:szCs w:val="28"/>
          <w:highlight w:val="none"/>
          <w:lang w:val="ru-RU"/>
        </w:rPr>
        <w:t>тыс. рублей на содержание и текущий ремонт муниципального жилья.</w:t>
      </w:r>
    </w:p>
    <w:p w14:paraId="41A2A6E9">
      <w:pPr>
        <w:pStyle w:val="5"/>
        <w:numPr>
          <w:numId w:val="0"/>
        </w:numPr>
        <w:shd w:val="clear" w:color="auto" w:fill="FFFFFF"/>
        <w:spacing w:before="0" w:beforeAutospacing="0" w:after="0" w:afterAutospacing="0"/>
        <w:ind w:left="708" w:leftChars="0"/>
        <w:jc w:val="both"/>
        <w:rPr>
          <w:rFonts w:hint="default"/>
          <w:i w:val="0"/>
          <w:iCs/>
          <w:sz w:val="28"/>
          <w:szCs w:val="28"/>
          <w:highlight w:val="none"/>
          <w:lang w:val="ru-RU"/>
        </w:rPr>
      </w:pPr>
      <w:r>
        <w:rPr>
          <w:rFonts w:hint="default"/>
          <w:i w:val="0"/>
          <w:iCs/>
          <w:sz w:val="28"/>
          <w:szCs w:val="28"/>
          <w:highlight w:val="none"/>
          <w:lang w:val="ru-RU"/>
        </w:rPr>
        <w:t>Выполнены работы по ремонту жилого дома в с. Ново-Никольское после пожара.</w:t>
      </w:r>
    </w:p>
    <w:p w14:paraId="6A278D79">
      <w:pPr>
        <w:pStyle w:val="5"/>
        <w:numPr>
          <w:numId w:val="0"/>
        </w:numPr>
        <w:shd w:val="clear" w:color="auto" w:fill="FFFFFF"/>
        <w:spacing w:before="0" w:beforeAutospacing="0" w:after="0" w:afterAutospacing="0"/>
        <w:ind w:firstLine="708" w:firstLineChars="0"/>
        <w:jc w:val="both"/>
        <w:rPr>
          <w:rFonts w:hint="default"/>
          <w:i w:val="0"/>
          <w:iCs/>
          <w:sz w:val="28"/>
          <w:szCs w:val="28"/>
          <w:highlight w:val="none"/>
          <w:lang w:val="ru-RU"/>
        </w:rPr>
      </w:pPr>
      <w:r>
        <w:rPr>
          <w:rFonts w:hint="default"/>
          <w:i w:val="0"/>
          <w:iCs/>
          <w:sz w:val="28"/>
          <w:szCs w:val="28"/>
          <w:highlight w:val="none"/>
          <w:lang w:val="ru-RU"/>
        </w:rPr>
        <w:t>Задачей данного комплекса является улучшение жилищных условий сельского населения.</w:t>
      </w:r>
    </w:p>
    <w:p w14:paraId="6463DB6D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Style w:val="4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4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 результате проведенных мероприятий в рамках муниципальной программы были достигнуты следующие показатели:</w:t>
      </w:r>
    </w:p>
    <w:p w14:paraId="162A1E47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4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4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Доля снижения пожаров на сельской территории, подведомственной комитету составила </w:t>
      </w:r>
      <w:r>
        <w:rPr>
          <w:rStyle w:val="4"/>
          <w:rFonts w:hint="default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45</w:t>
      </w:r>
      <w:r>
        <w:rPr>
          <w:rStyle w:val="4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Style w:val="4"/>
          <w:rFonts w:hint="default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45</w:t>
      </w:r>
      <w:r>
        <w:rPr>
          <w:rStyle w:val="4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%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(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5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11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х100=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45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45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%)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(количество пожаров в 2024 г. - 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11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, в 2025 г  - 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6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(</w:t>
      </w:r>
      <w:r>
        <w:rPr>
          <w:rStyle w:val="4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в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районе 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д. </w:t>
      </w:r>
      <w:r>
        <w:rPr>
          <w:rStyle w:val="4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Тюхменево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- 3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, д. </w:t>
      </w:r>
      <w:r>
        <w:rPr>
          <w:rStyle w:val="4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Пыжовка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- 1, в  районе с. Ново-Никольское - 1, с. Ново-Никольское - 1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);</w:t>
      </w:r>
    </w:p>
    <w:p w14:paraId="0FAAC7C9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4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4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Доля населения, для которого улучшилось качество условий проживания в сельской местности за 2025 г. составил</w:t>
      </w:r>
      <w:r>
        <w:rPr>
          <w:rStyle w:val="4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а</w:t>
      </w:r>
      <w:r>
        <w:rPr>
          <w:rStyle w:val="4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4"/>
          <w:rFonts w:hint="default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34</w:t>
      </w:r>
      <w:r>
        <w:rPr>
          <w:rStyle w:val="4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Style w:val="4"/>
          <w:rFonts w:hint="default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83</w:t>
      </w:r>
      <w:r>
        <w:rPr>
          <w:rStyle w:val="4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% 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590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чел/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1694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чел х100=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34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Style w:val="4"/>
          <w:rFonts w:hint="default"/>
          <w:b w:val="0"/>
          <w:bCs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8</w:t>
      </w: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%), а именно:</w:t>
      </w:r>
    </w:p>
    <w:p w14:paraId="0A480E37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Style w:val="4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- </w:t>
      </w: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ремонт дорог в</w:t>
      </w:r>
      <w:r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</w:rPr>
        <w:t xml:space="preserve">с. Исаково ул. Молодежная, участок ул. Лесная; с. Новый, участок ул. Рабочая; </w:t>
      </w:r>
      <w:r>
        <w:rPr>
          <w:sz w:val="28"/>
          <w:szCs w:val="28"/>
          <w:lang w:val="ru-RU"/>
        </w:rPr>
        <w:t>участок</w:t>
      </w:r>
      <w:r>
        <w:rPr>
          <w:rFonts w:hint="default"/>
          <w:sz w:val="28"/>
          <w:szCs w:val="28"/>
          <w:lang w:val="ru-RU"/>
        </w:rPr>
        <w:t xml:space="preserve"> дороги </w:t>
      </w:r>
      <w:r>
        <w:rPr>
          <w:sz w:val="28"/>
          <w:szCs w:val="28"/>
        </w:rPr>
        <w:t>с. Ново-Никольское</w:t>
      </w: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- пользу</w:t>
      </w:r>
      <w:r>
        <w:rPr>
          <w:rStyle w:val="4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ю</w:t>
      </w: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тся </w:t>
      </w:r>
      <w:r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452 </w:t>
      </w: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чел.</w:t>
      </w:r>
      <w:r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;</w:t>
      </w:r>
    </w:p>
    <w:p w14:paraId="5764BC05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- р</w:t>
      </w:r>
      <w:r>
        <w:rPr>
          <w:rStyle w:val="4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емонт</w:t>
      </w: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автомобильной дороги, оборудование дополнительных сетей уличного освещения  д. </w:t>
      </w:r>
      <w:r>
        <w:rPr>
          <w:rStyle w:val="4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Двоевка</w:t>
      </w:r>
      <w:r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– </w:t>
      </w:r>
      <w:r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36 </w:t>
      </w: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чел.</w:t>
      </w:r>
      <w:r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;</w:t>
      </w:r>
    </w:p>
    <w:p w14:paraId="6A4C9C9F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- ремонт шахтных колодцев д. </w:t>
      </w:r>
      <w:r>
        <w:rPr>
          <w:rStyle w:val="4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Малинки</w:t>
      </w:r>
      <w:r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, д. Тюхменево, д. Логвино</w:t>
      </w: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- </w:t>
      </w: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около </w:t>
      </w:r>
      <w:r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100 </w:t>
      </w: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чел.</w:t>
      </w:r>
      <w:r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;</w:t>
      </w:r>
      <w:bookmarkStart w:id="0" w:name="_GoBack"/>
      <w:bookmarkEnd w:id="0"/>
    </w:p>
    <w:p w14:paraId="17DDA6A7">
      <w:pPr>
        <w:pStyle w:val="5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4"/>
          <w:rFonts w:hint="default"/>
          <w:b w:val="0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- </w:t>
      </w: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i w:val="0"/>
          <w:iCs/>
          <w:sz w:val="28"/>
          <w:szCs w:val="28"/>
          <w:highlight w:val="none"/>
          <w:lang w:val="ru-RU"/>
        </w:rPr>
        <w:t>ремонт жилого дома в с. Ново-Никольское - 2 чел.</w:t>
      </w:r>
      <w:r>
        <w:rPr>
          <w:rStyle w:val="4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sectPr>
      <w:pgSz w:w="11906" w:h="16838"/>
      <w:pgMar w:top="1134" w:right="567" w:bottom="1134" w:left="141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6A75C0"/>
    <w:multiLevelType w:val="singleLevel"/>
    <w:tmpl w:val="F16A75C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9519729"/>
    <w:multiLevelType w:val="singleLevel"/>
    <w:tmpl w:val="19519729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4BF"/>
    <w:rsid w:val="00050292"/>
    <w:rsid w:val="000B3412"/>
    <w:rsid w:val="001151A1"/>
    <w:rsid w:val="00187E82"/>
    <w:rsid w:val="0027376A"/>
    <w:rsid w:val="00285AC7"/>
    <w:rsid w:val="002A1E86"/>
    <w:rsid w:val="002A3269"/>
    <w:rsid w:val="002D5F3A"/>
    <w:rsid w:val="00331D07"/>
    <w:rsid w:val="00335BAF"/>
    <w:rsid w:val="00393F3A"/>
    <w:rsid w:val="003C5FFD"/>
    <w:rsid w:val="004D658A"/>
    <w:rsid w:val="00506790"/>
    <w:rsid w:val="00536AE2"/>
    <w:rsid w:val="00551FAB"/>
    <w:rsid w:val="0058168B"/>
    <w:rsid w:val="00591BC3"/>
    <w:rsid w:val="006226D5"/>
    <w:rsid w:val="006C2E8B"/>
    <w:rsid w:val="006F7ED7"/>
    <w:rsid w:val="00792C94"/>
    <w:rsid w:val="007B6982"/>
    <w:rsid w:val="00830ED2"/>
    <w:rsid w:val="00866204"/>
    <w:rsid w:val="008871C5"/>
    <w:rsid w:val="008F3574"/>
    <w:rsid w:val="009516E9"/>
    <w:rsid w:val="009A487A"/>
    <w:rsid w:val="009F1A59"/>
    <w:rsid w:val="00A17D63"/>
    <w:rsid w:val="00A2542B"/>
    <w:rsid w:val="00AB54E3"/>
    <w:rsid w:val="00B44ED0"/>
    <w:rsid w:val="00B44F8D"/>
    <w:rsid w:val="00C90FA2"/>
    <w:rsid w:val="00CA5A20"/>
    <w:rsid w:val="00CF2A87"/>
    <w:rsid w:val="00CF6C68"/>
    <w:rsid w:val="00D22140"/>
    <w:rsid w:val="00D45F09"/>
    <w:rsid w:val="00D720C1"/>
    <w:rsid w:val="00E16D67"/>
    <w:rsid w:val="00E224BF"/>
    <w:rsid w:val="00E81281"/>
    <w:rsid w:val="00EA3406"/>
    <w:rsid w:val="00EF2B81"/>
    <w:rsid w:val="00F6013E"/>
    <w:rsid w:val="00FF0E9E"/>
    <w:rsid w:val="0B64583D"/>
    <w:rsid w:val="0FD624FD"/>
    <w:rsid w:val="7161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8">
    <w:name w:val="ConsPlusNonformat"/>
    <w:uiPriority w:val="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2098</Words>
  <Characters>11964</Characters>
  <Lines>99</Lines>
  <Paragraphs>28</Paragraphs>
  <TotalTime>33</TotalTime>
  <ScaleCrop>false</ScaleCrop>
  <LinksUpToDate>false</LinksUpToDate>
  <CharactersWithSpaces>14034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2026-02-19T11:43:00Z</dcterms:created>
  <dc:creator>pcuser</dc:creator>
  <cp:lastModifiedBy>Специалист</cp:lastModifiedBy>
  <cp:lastPrinted>2026-02-24T08:04:00Z</cp:lastPrinted>
  <dcterms:modified xsi:type="dcterms:W3CDTF">2026-02-26T14:31:11Z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C2E1774EAE0D4E3885119A5A10EAD72C_13</vt:lpwstr>
  </property>
</Properties>
</file>